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1" w:rsidRDefault="00183D21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71506175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6F508E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>Składamy ofertę na wykonanie zamówienia zgodnie z opisem przedmiotu zamówienia opisanym w Specyfikacji Istotnych Warunków Zamówienia.</w:t>
      </w:r>
    </w:p>
    <w:p w:rsidR="00F91BAE" w:rsidRPr="006F508E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2.</w:t>
      </w:r>
      <w:r w:rsidRPr="006F508E">
        <w:rPr>
          <w:rFonts w:ascii="Century Gothic" w:hAnsi="Century Gothic"/>
          <w:sz w:val="22"/>
          <w:szCs w:val="22"/>
        </w:rPr>
        <w:tab/>
        <w:t>Cena oferty wynosi netto …</w:t>
      </w:r>
      <w:r w:rsidR="00F91BAE" w:rsidRPr="006F508E">
        <w:rPr>
          <w:rFonts w:ascii="Century Gothic" w:hAnsi="Century Gothic"/>
          <w:sz w:val="22"/>
          <w:szCs w:val="22"/>
        </w:rPr>
        <w:t xml:space="preserve"> zł. (słowni</w:t>
      </w:r>
      <w:r w:rsidRPr="006F508E">
        <w:rPr>
          <w:rFonts w:ascii="Century Gothic" w:hAnsi="Century Gothic"/>
          <w:sz w:val="22"/>
          <w:szCs w:val="22"/>
        </w:rPr>
        <w:t>e złotych: …</w:t>
      </w:r>
      <w:r w:rsidR="00F91BAE" w:rsidRPr="006F508E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004EFA" w:rsidRPr="006F508E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3.</w:t>
      </w:r>
      <w:r w:rsidRPr="006F508E">
        <w:rPr>
          <w:rFonts w:ascii="Century Gothic" w:hAnsi="Century Gothic"/>
          <w:sz w:val="22"/>
          <w:szCs w:val="22"/>
        </w:rPr>
        <w:tab/>
      </w:r>
      <w:r w:rsidR="00966C4F" w:rsidRPr="006F508E">
        <w:rPr>
          <w:rFonts w:ascii="Century Gothic" w:hAnsi="Century Gothic" w:cs="Century Gothic"/>
          <w:sz w:val="22"/>
          <w:szCs w:val="22"/>
        </w:rPr>
        <w:t>Kalkulacja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przedmiotu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zamówienia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została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umieszczona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w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załączniku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nr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1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6F508E">
        <w:rPr>
          <w:rFonts w:ascii="Century Gothic" w:hAnsi="Century Gothic" w:cs="Century Gothic"/>
          <w:sz w:val="22"/>
          <w:szCs w:val="22"/>
        </w:rPr>
        <w:t>Formularz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cenowy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6F508E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3F3A0B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215060">
        <w:rPr>
          <w:rFonts w:ascii="Century Gothic" w:hAnsi="Century Gothic"/>
          <w:bCs/>
          <w:iCs/>
          <w:sz w:val="22"/>
          <w:szCs w:val="22"/>
        </w:rPr>
        <w:t>100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Pr="00477C3F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lastRenderedPageBreak/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5C1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do oddania mu do dyspozycji niezbędnych zasobów na okres korzystania z nich przy wykonywaniu zamówienia</w:t>
      </w:r>
      <w:r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C629D1" w:rsidRPr="006F508E">
        <w:rPr>
          <w:rFonts w:ascii="Century Gothic" w:hAnsi="Century Gothic"/>
          <w:i/>
          <w:sz w:val="22"/>
          <w:szCs w:val="22"/>
        </w:rPr>
        <w:t>1</w:t>
      </w:r>
      <w:r w:rsidR="00477C3F">
        <w:rPr>
          <w:rFonts w:ascii="Century Gothic" w:hAnsi="Century Gothic"/>
          <w:i/>
          <w:sz w:val="22"/>
          <w:szCs w:val="22"/>
        </w:rPr>
        <w:t>0</w:t>
      </w:r>
      <w:r w:rsidR="00266213" w:rsidRPr="006F508E">
        <w:rPr>
          <w:rFonts w:ascii="Century Gothic" w:hAnsi="Century Gothic"/>
          <w:i/>
          <w:sz w:val="22"/>
          <w:szCs w:val="22"/>
        </w:rPr>
        <w:t xml:space="preserve"> </w:t>
      </w:r>
      <w:r w:rsidRPr="006F508E">
        <w:rPr>
          <w:rFonts w:ascii="Century Gothic" w:hAnsi="Century Gothic"/>
          <w:i/>
          <w:sz w:val="22"/>
          <w:szCs w:val="22"/>
        </w:rPr>
        <w:t>do oferty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D5627E" w:rsidRDefault="00D5627E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AA7C7C" w:rsidRDefault="00AA7C7C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AA7C7C" w:rsidRDefault="00AA7C7C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F3A0B" w:rsidRDefault="003F3A0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F3A0B" w:rsidRDefault="003F3A0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381EDF" w:rsidRDefault="00381EDF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</w:tc>
        <w:tc>
          <w:tcPr>
            <w:tcW w:w="155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świadcz</w:t>
            </w:r>
            <w:r w:rsidR="00A74E99">
              <w:rPr>
                <w:rFonts w:ascii="Century Gothic" w:hAnsi="Century Gothic"/>
                <w:sz w:val="20"/>
                <w:szCs w:val="20"/>
              </w:rPr>
              <w:t>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E99">
              <w:rPr>
                <w:rFonts w:ascii="Century Gothic" w:hAnsi="Century Gothic"/>
                <w:sz w:val="20"/>
                <w:szCs w:val="20"/>
              </w:rPr>
              <w:t>usługi</w:t>
            </w:r>
            <w:r w:rsidR="00A80C5E">
              <w:rPr>
                <w:rFonts w:ascii="Century Gothic" w:hAnsi="Century Gothic"/>
                <w:sz w:val="20"/>
                <w:szCs w:val="20"/>
              </w:rPr>
              <w:t xml:space="preserve"> [raty]</w:t>
            </w:r>
          </w:p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Nie podlegamy wykluczeniu z postępowania o udzielenie zamówienia na podstawie art. 24 ust 1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02732F">
      <w:pPr>
        <w:pStyle w:val="Akapitzlist"/>
        <w:numPr>
          <w:ilvl w:val="6"/>
          <w:numId w:val="12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>podlegamy wykluczeniu z postępowania o udzielenie zamówienia</w:t>
      </w:r>
      <w:r w:rsidR="00163654" w:rsidRPr="006F508E">
        <w:rPr>
          <w:rFonts w:ascii="Century Gothic" w:hAnsi="Century Gothic"/>
          <w:sz w:val="22"/>
          <w:szCs w:val="22"/>
        </w:rPr>
        <w:t xml:space="preserve"> na podstawie art. 24 ust 1</w:t>
      </w:r>
      <w:r w:rsidR="00754C7A" w:rsidRPr="006F508E">
        <w:rPr>
          <w:rFonts w:ascii="Century Gothic" w:hAnsi="Century Gothic"/>
          <w:sz w:val="22"/>
          <w:szCs w:val="22"/>
        </w:rPr>
        <w:t xml:space="preserve"> </w:t>
      </w:r>
      <w:r w:rsidR="00163654" w:rsidRPr="006F508E">
        <w:rPr>
          <w:rFonts w:ascii="Century Gothic" w:hAnsi="Century Gothic"/>
          <w:sz w:val="22"/>
          <w:szCs w:val="22"/>
        </w:rPr>
        <w:t xml:space="preserve">ustawy z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 xml:space="preserve">(Dz. U. nr 50 poz. 331 z </w:t>
      </w:r>
      <w:proofErr w:type="spellStart"/>
      <w:r w:rsidR="00D063CC" w:rsidRPr="006F508E">
        <w:rPr>
          <w:rFonts w:ascii="Century Gothic" w:hAnsi="Century Gothic"/>
          <w:sz w:val="22"/>
          <w:szCs w:val="22"/>
        </w:rPr>
        <w:t>późn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1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9"/>
          <w:footerReference w:type="first" r:id="rId10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usługi, poza zakresem wymaganym przez Zamawiającego, były wykonywane również inne świadczenia (np. szkolenia, dostawa licencji, dostawa sprzętu itp.), wykazana musi zostać wartość dotycząca wyłącznie tej części usługi, która obejmowała zapewnienie asysty i wsparcia technicznego produktów </w:t>
      </w:r>
      <w:proofErr w:type="spellStart"/>
      <w:r w:rsidRPr="001368B6">
        <w:rPr>
          <w:rFonts w:ascii="Century Gothic" w:hAnsi="Century Gothic"/>
          <w:sz w:val="18"/>
          <w:szCs w:val="18"/>
        </w:rPr>
        <w:t>Oracle</w:t>
      </w:r>
      <w:proofErr w:type="spellEnd"/>
      <w:r w:rsidRPr="001368B6">
        <w:rPr>
          <w:rFonts w:ascii="Century Gothic" w:hAnsi="Century Gothic"/>
          <w:sz w:val="18"/>
          <w:szCs w:val="18"/>
        </w:rPr>
        <w:t>.</w:t>
      </w:r>
    </w:p>
    <w:p w:rsidR="009A584E" w:rsidRPr="006F508E" w:rsidRDefault="009A584E" w:rsidP="003F3A0B">
      <w:pPr>
        <w:pStyle w:val="Nkons2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bookmarkStart w:id="7" w:name="_Ref148124651"/>
      <w:bookmarkStart w:id="8" w:name="_Ref151452331"/>
      <w:bookmarkStart w:id="9" w:name="_Toc151527196"/>
      <w:bookmarkStart w:id="10" w:name="_Toc153282901"/>
      <w:bookmarkStart w:id="11" w:name="_Toc255913918"/>
      <w:bookmarkStart w:id="12" w:name="_GoBack"/>
      <w:bookmarkEnd w:id="12"/>
    </w:p>
    <w:bookmarkEnd w:id="7"/>
    <w:bookmarkEnd w:id="8"/>
    <w:bookmarkEnd w:id="9"/>
    <w:bookmarkEnd w:id="10"/>
    <w:bookmarkEnd w:id="11"/>
    <w:sectPr w:rsidR="009A584E" w:rsidRPr="006F508E" w:rsidSect="00303381"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5E" w:rsidRDefault="00A80C5E">
      <w:r>
        <w:separator/>
      </w:r>
    </w:p>
    <w:p w:rsidR="00A80C5E" w:rsidRDefault="00A80C5E"/>
  </w:endnote>
  <w:endnote w:type="continuationSeparator" w:id="0">
    <w:p w:rsidR="00A80C5E" w:rsidRDefault="00A80C5E">
      <w:r>
        <w:continuationSeparator/>
      </w:r>
    </w:p>
    <w:p w:rsidR="00A80C5E" w:rsidRDefault="00A80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B6" w:rsidRPr="00303381" w:rsidRDefault="001368B6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3F3A0B">
      <w:rPr>
        <w:i/>
        <w:noProof/>
        <w:sz w:val="20"/>
        <w:szCs w:val="20"/>
      </w:rPr>
      <w:t>8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3F3A0B">
      <w:rPr>
        <w:i/>
        <w:noProof/>
        <w:sz w:val="20"/>
        <w:szCs w:val="20"/>
      </w:rPr>
      <w:t>18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B6" w:rsidRPr="00E947C3" w:rsidRDefault="001368B6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F12478">
      <w:rPr>
        <w:i/>
        <w:noProof/>
        <w:sz w:val="20"/>
        <w:szCs w:val="20"/>
      </w:rPr>
      <w:t>35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B6" w:rsidRPr="00303381" w:rsidRDefault="001368B6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3F3A0B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3F3A0B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B6" w:rsidRPr="00E947C3" w:rsidRDefault="001368B6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F12478">
      <w:rPr>
        <w:i/>
        <w:noProof/>
        <w:sz w:val="20"/>
        <w:szCs w:val="20"/>
      </w:rPr>
      <w:t>35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5E" w:rsidRDefault="00A80C5E">
      <w:r>
        <w:separator/>
      </w:r>
    </w:p>
    <w:p w:rsidR="00A80C5E" w:rsidRDefault="00A80C5E"/>
  </w:footnote>
  <w:footnote w:type="continuationSeparator" w:id="0">
    <w:p w:rsidR="00A80C5E" w:rsidRDefault="00A80C5E">
      <w:r>
        <w:continuationSeparator/>
      </w:r>
    </w:p>
    <w:p w:rsidR="00A80C5E" w:rsidRDefault="00A80C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47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E32A17"/>
    <w:multiLevelType w:val="hybridMultilevel"/>
    <w:tmpl w:val="6A82868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D890BDF2" w:tentative="1">
      <w:start w:val="1"/>
      <w:numFmt w:val="decimal"/>
      <w:lvlText w:val="%4."/>
      <w:lvlJc w:val="left"/>
      <w:pPr>
        <w:ind w:left="2880" w:hanging="360"/>
      </w:p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3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4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213909"/>
    <w:multiLevelType w:val="multilevel"/>
    <w:tmpl w:val="F5265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>
    <w:nsid w:val="426141CF"/>
    <w:multiLevelType w:val="hybridMultilevel"/>
    <w:tmpl w:val="115C40EA"/>
    <w:lvl w:ilvl="0" w:tplc="B5E8191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60E4247"/>
    <w:multiLevelType w:val="hybridMultilevel"/>
    <w:tmpl w:val="DED880FA"/>
    <w:lvl w:ilvl="0" w:tplc="0415000D">
      <w:start w:val="1"/>
      <w:numFmt w:val="lowerLetter"/>
      <w:lvlText w:val="%1)"/>
      <w:lvlJc w:val="left"/>
      <w:pPr>
        <w:ind w:left="360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514E6F45"/>
    <w:multiLevelType w:val="multilevel"/>
    <w:tmpl w:val="7E90E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3">
    <w:nsid w:val="59607F1B"/>
    <w:multiLevelType w:val="hybridMultilevel"/>
    <w:tmpl w:val="B402257A"/>
    <w:lvl w:ilvl="0" w:tplc="8F52CC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4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6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663E34F6"/>
    <w:multiLevelType w:val="multilevel"/>
    <w:tmpl w:val="F732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1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0"/>
  </w:num>
  <w:num w:numId="4">
    <w:abstractNumId w:val="62"/>
  </w:num>
  <w:num w:numId="5">
    <w:abstractNumId w:val="48"/>
  </w:num>
  <w:num w:numId="6">
    <w:abstractNumId w:val="66"/>
  </w:num>
  <w:num w:numId="7">
    <w:abstractNumId w:val="65"/>
  </w:num>
  <w:num w:numId="8">
    <w:abstractNumId w:val="60"/>
  </w:num>
  <w:num w:numId="9">
    <w:abstractNumId w:val="55"/>
  </w:num>
  <w:num w:numId="10">
    <w:abstractNumId w:val="68"/>
  </w:num>
  <w:num w:numId="11">
    <w:abstractNumId w:val="54"/>
  </w:num>
  <w:num w:numId="12">
    <w:abstractNumId w:val="40"/>
  </w:num>
  <w:num w:numId="13">
    <w:abstractNumId w:val="46"/>
  </w:num>
  <w:num w:numId="14">
    <w:abstractNumId w:val="58"/>
  </w:num>
  <w:num w:numId="15">
    <w:abstractNumId w:val="42"/>
  </w:num>
  <w:num w:numId="16">
    <w:abstractNumId w:val="56"/>
  </w:num>
  <w:num w:numId="17">
    <w:abstractNumId w:val="45"/>
  </w:num>
  <w:num w:numId="18">
    <w:abstractNumId w:val="67"/>
  </w:num>
  <w:num w:numId="19">
    <w:abstractNumId w:val="70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21">
    <w:abstractNumId w:val="71"/>
  </w:num>
  <w:num w:numId="22">
    <w:abstractNumId w:val="8"/>
  </w:num>
  <w:num w:numId="23">
    <w:abstractNumId w:val="14"/>
  </w:num>
  <w:num w:numId="24">
    <w:abstractNumId w:val="64"/>
  </w:num>
  <w:num w:numId="25">
    <w:abstractNumId w:val="63"/>
  </w:num>
  <w:num w:numId="26">
    <w:abstractNumId w:val="20"/>
  </w:num>
  <w:num w:numId="27">
    <w:abstractNumId w:val="21"/>
  </w:num>
  <w:num w:numId="28">
    <w:abstractNumId w:val="25"/>
  </w:num>
  <w:num w:numId="29">
    <w:abstractNumId w:val="37"/>
  </w:num>
  <w:num w:numId="30">
    <w:abstractNumId w:val="61"/>
  </w:num>
  <w:num w:numId="31">
    <w:abstractNumId w:val="1"/>
  </w:num>
  <w:num w:numId="32">
    <w:abstractNumId w:val="6"/>
  </w:num>
  <w:num w:numId="33">
    <w:abstractNumId w:val="15"/>
  </w:num>
  <w:num w:numId="34">
    <w:abstractNumId w:val="23"/>
  </w:num>
  <w:num w:numId="35">
    <w:abstractNumId w:val="24"/>
  </w:num>
  <w:num w:numId="36">
    <w:abstractNumId w:val="30"/>
  </w:num>
  <w:num w:numId="37">
    <w:abstractNumId w:val="33"/>
  </w:num>
  <w:num w:numId="38">
    <w:abstractNumId w:val="36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40">
    <w:abstractNumId w:val="47"/>
  </w:num>
  <w:num w:numId="41">
    <w:abstractNumId w:val="57"/>
  </w:num>
  <w:num w:numId="42">
    <w:abstractNumId w:val="51"/>
  </w:num>
  <w:num w:numId="43">
    <w:abstractNumId w:val="69"/>
  </w:num>
  <w:num w:numId="44">
    <w:abstractNumId w:val="49"/>
  </w:num>
  <w:num w:numId="45">
    <w:abstractNumId w:val="52"/>
  </w:num>
  <w:num w:numId="46">
    <w:abstractNumId w:val="46"/>
  </w:num>
  <w:num w:numId="47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gutterAtTop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1FB8"/>
    <w:rsid w:val="000822EB"/>
    <w:rsid w:val="0008253F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4AAA"/>
    <w:rsid w:val="001C5E27"/>
    <w:rsid w:val="001C6B3A"/>
    <w:rsid w:val="001C7CF6"/>
    <w:rsid w:val="001D04E9"/>
    <w:rsid w:val="001D076E"/>
    <w:rsid w:val="001D0B4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DB6"/>
    <w:rsid w:val="003E29F4"/>
    <w:rsid w:val="003E2F29"/>
    <w:rsid w:val="003E3DE4"/>
    <w:rsid w:val="003E4092"/>
    <w:rsid w:val="003E485A"/>
    <w:rsid w:val="003E4C09"/>
    <w:rsid w:val="003E660F"/>
    <w:rsid w:val="003E6D78"/>
    <w:rsid w:val="003E7590"/>
    <w:rsid w:val="003F073A"/>
    <w:rsid w:val="003F1DBF"/>
    <w:rsid w:val="003F22D6"/>
    <w:rsid w:val="003F254D"/>
    <w:rsid w:val="003F3A0B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3093"/>
    <w:rsid w:val="007433A2"/>
    <w:rsid w:val="00743421"/>
    <w:rsid w:val="0074347F"/>
    <w:rsid w:val="007445B6"/>
    <w:rsid w:val="0074502A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D35"/>
    <w:rsid w:val="00847691"/>
    <w:rsid w:val="00847692"/>
    <w:rsid w:val="008509D3"/>
    <w:rsid w:val="00850A00"/>
    <w:rsid w:val="0085101D"/>
    <w:rsid w:val="008544F8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30D5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CBA"/>
    <w:rsid w:val="00C05581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5C8D"/>
    <w:rsid w:val="00E36A4D"/>
    <w:rsid w:val="00E37215"/>
    <w:rsid w:val="00E376E0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CBD6-566A-4EF9-9866-679801B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10130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2014-01-31T14:34:00Z</dcterms:created>
  <dcterms:modified xsi:type="dcterms:W3CDTF">2014-01-31T14:35:00Z</dcterms:modified>
</cp:coreProperties>
</file>